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F6" w:rsidRPr="007A7FF6" w:rsidRDefault="007A7FF6" w:rsidP="007A7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ЕГЭ 2012г. в МБОУ лицей № 87 имени </w:t>
      </w:r>
      <w:proofErr w:type="spellStart"/>
      <w:r w:rsidRPr="007A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Л.И.Новиковой</w:t>
      </w:r>
      <w:proofErr w:type="spellEnd"/>
    </w:p>
    <w:p w:rsidR="007A7FF6" w:rsidRP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Сравнение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 выпускников лицея  за 2012</w:t>
      </w:r>
      <w:r w:rsidRPr="006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3, 2014</w:t>
      </w:r>
      <w:r w:rsidRPr="006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6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7FF6" w:rsidRPr="006770C4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43"/>
        <w:gridCol w:w="743"/>
        <w:gridCol w:w="744"/>
        <w:gridCol w:w="625"/>
        <w:gridCol w:w="746"/>
        <w:gridCol w:w="710"/>
        <w:gridCol w:w="710"/>
        <w:gridCol w:w="746"/>
        <w:gridCol w:w="746"/>
        <w:gridCol w:w="746"/>
        <w:gridCol w:w="746"/>
      </w:tblGrid>
      <w:tr w:rsidR="007A7FF6" w:rsidRPr="006770C4" w:rsidTr="0044391A">
        <w:trPr>
          <w:trHeight w:val="1529"/>
        </w:trPr>
        <w:tc>
          <w:tcPr>
            <w:tcW w:w="953" w:type="pct"/>
          </w:tcPr>
          <w:p w:rsidR="007A7FF6" w:rsidRPr="00AE54B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Год/Предмет</w:t>
            </w:r>
          </w:p>
        </w:tc>
        <w:tc>
          <w:tcPr>
            <w:tcW w:w="376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376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376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Информатика</w:t>
            </w:r>
          </w:p>
        </w:tc>
        <w:tc>
          <w:tcPr>
            <w:tcW w:w="316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</w:t>
            </w:r>
          </w:p>
        </w:tc>
        <w:tc>
          <w:tcPr>
            <w:tcW w:w="377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</w:t>
            </w:r>
          </w:p>
        </w:tc>
        <w:tc>
          <w:tcPr>
            <w:tcW w:w="359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География</w:t>
            </w:r>
          </w:p>
        </w:tc>
        <w:tc>
          <w:tcPr>
            <w:tcW w:w="359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377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377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</w:tc>
        <w:tc>
          <w:tcPr>
            <w:tcW w:w="377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язык</w:t>
            </w:r>
          </w:p>
        </w:tc>
        <w:tc>
          <w:tcPr>
            <w:tcW w:w="377" w:type="pct"/>
            <w:textDirection w:val="btLr"/>
          </w:tcPr>
          <w:p w:rsidR="007A7FF6" w:rsidRPr="006770C4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Химия</w:t>
            </w:r>
          </w:p>
        </w:tc>
      </w:tr>
      <w:tr w:rsidR="007A7FF6" w:rsidRPr="006770C4" w:rsidTr="0044391A">
        <w:trPr>
          <w:trHeight w:val="259"/>
        </w:trPr>
        <w:tc>
          <w:tcPr>
            <w:tcW w:w="953" w:type="pct"/>
          </w:tcPr>
          <w:p w:rsidR="007A7FF6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2012</w:t>
            </w:r>
          </w:p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71</w:t>
            </w: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59,8</w:t>
            </w: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83,36</w:t>
            </w:r>
          </w:p>
        </w:tc>
        <w:tc>
          <w:tcPr>
            <w:tcW w:w="31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51,0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79,5</w:t>
            </w:r>
          </w:p>
        </w:tc>
        <w:tc>
          <w:tcPr>
            <w:tcW w:w="359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52,0</w:t>
            </w:r>
          </w:p>
        </w:tc>
        <w:tc>
          <w:tcPr>
            <w:tcW w:w="359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64,6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58,97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61,6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60,3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</w:tr>
      <w:tr w:rsidR="007A7FF6" w:rsidRPr="006770C4" w:rsidTr="0044391A">
        <w:trPr>
          <w:trHeight w:val="264"/>
        </w:trPr>
        <w:tc>
          <w:tcPr>
            <w:tcW w:w="953" w:type="pct"/>
          </w:tcPr>
          <w:p w:rsidR="007A7FF6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76</w:t>
            </w: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71,6</w:t>
            </w: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88</w:t>
            </w:r>
          </w:p>
        </w:tc>
        <w:tc>
          <w:tcPr>
            <w:tcW w:w="31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79,0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70,09</w:t>
            </w:r>
          </w:p>
        </w:tc>
        <w:tc>
          <w:tcPr>
            <w:tcW w:w="359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359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72,3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73,23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76,25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76,1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72,67</w:t>
            </w:r>
          </w:p>
        </w:tc>
      </w:tr>
      <w:tr w:rsidR="007A7FF6" w:rsidRPr="006770C4" w:rsidTr="0044391A">
        <w:trPr>
          <w:trHeight w:val="267"/>
        </w:trPr>
        <w:tc>
          <w:tcPr>
            <w:tcW w:w="953" w:type="pct"/>
          </w:tcPr>
          <w:p w:rsidR="007A7FF6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74,8</w:t>
            </w: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59,7</w:t>
            </w:r>
          </w:p>
        </w:tc>
        <w:tc>
          <w:tcPr>
            <w:tcW w:w="37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72,6</w:t>
            </w:r>
          </w:p>
        </w:tc>
        <w:tc>
          <w:tcPr>
            <w:tcW w:w="316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77,8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359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359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68,3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60,8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65,0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70,2</w:t>
            </w:r>
          </w:p>
        </w:tc>
        <w:tc>
          <w:tcPr>
            <w:tcW w:w="377" w:type="pct"/>
          </w:tcPr>
          <w:p w:rsidR="007A7FF6" w:rsidRPr="006770C4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0C4">
              <w:rPr>
                <w:rFonts w:ascii="Times New Roman" w:eastAsia="Times New Roman" w:hAnsi="Times New Roman" w:cs="Times New Roman"/>
                <w:b/>
                <w:lang w:eastAsia="ru-RU"/>
              </w:rPr>
              <w:t>73,6</w:t>
            </w:r>
          </w:p>
        </w:tc>
      </w:tr>
    </w:tbl>
    <w:p w:rsidR="007A7FF6" w:rsidRPr="00F31F38" w:rsidRDefault="007A7FF6" w:rsidP="007A7F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B8C6D4" wp14:editId="3BB06FA2">
            <wp:simplePos x="0" y="0"/>
            <wp:positionH relativeFrom="column">
              <wp:posOffset>2825115</wp:posOffset>
            </wp:positionH>
            <wp:positionV relativeFrom="paragraph">
              <wp:posOffset>175260</wp:posOffset>
            </wp:positionV>
            <wp:extent cx="3181350" cy="2314575"/>
            <wp:effectExtent l="0" t="0" r="19050" b="9525"/>
            <wp:wrapTight wrapText="bothSides">
              <wp:wrapPolygon edited="0">
                <wp:start x="0" y="0"/>
                <wp:lineTo x="0" y="21511"/>
                <wp:lineTo x="21600" y="21511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B771AA" wp14:editId="6A908276">
            <wp:simplePos x="0" y="0"/>
            <wp:positionH relativeFrom="column">
              <wp:posOffset>-422910</wp:posOffset>
            </wp:positionH>
            <wp:positionV relativeFrom="paragraph">
              <wp:posOffset>175895</wp:posOffset>
            </wp:positionV>
            <wp:extent cx="3524250" cy="2314575"/>
            <wp:effectExtent l="0" t="0" r="19050" b="9525"/>
            <wp:wrapTight wrapText="bothSides">
              <wp:wrapPolygon edited="0">
                <wp:start x="0" y="0"/>
                <wp:lineTo x="0" y="21511"/>
                <wp:lineTo x="21600" y="21511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FF6" w:rsidRPr="000346A5" w:rsidRDefault="007A7FF6" w:rsidP="007A7FF6">
      <w:pPr>
        <w:tabs>
          <w:tab w:val="num" w:pos="720"/>
        </w:tabs>
        <w:spacing w:after="0" w:line="240" w:lineRule="auto"/>
        <w:ind w:left="709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4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7A7FF6" w:rsidRPr="000346A5" w:rsidRDefault="007A7FF6" w:rsidP="007A7FF6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результаты  ЕГЭ по разным предметам  и годам находятся в диапазоне от 50- мин, до 88- мах. Итоги ЕГЭ соответствуют аттестационным оценкам  учащимися.</w:t>
      </w:r>
    </w:p>
    <w:p w:rsidR="007A7FF6" w:rsidRPr="000346A5" w:rsidRDefault="007A7FF6" w:rsidP="007A7FF6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Результаты сдачи ЕГЭ в 2014 в лицее, по некоторым предметам ниже, чем в 2013, что является следствием ряда причин. В России ужесточение требований к процедуре сдачи ЕГЭ, усложнение </w:t>
      </w:r>
      <w:proofErr w:type="spellStart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2014 году вызвало  снижение среднего балла  по многим предметам, кроме стабильной ситуации с результатами по русскому языку и литературе.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Вряд ли можно объективно сравнивать итоги 2014 и 2013г, «…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где была масса сливов, фальсификаций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(общественный деятель Евгений Ямбург, </w:t>
      </w:r>
      <w:hyperlink r:id="rId7" w:history="1">
        <w:r w:rsidRPr="000346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http://actualcomment.ru/rosobrnadzor-nazval-prichinu-nizkikh-ballov-na-ege-po-matematike.html</w:t>
        </w:r>
      </w:hyperlink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).</w:t>
      </w:r>
    </w:p>
    <w:p w:rsidR="007A7FF6" w:rsidRPr="000346A5" w:rsidRDefault="007A7FF6" w:rsidP="007A7F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 это, конечно же, не единственная причина. Причин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заключается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разной квалификации учителей, разно</w:t>
      </w:r>
      <w:r w:rsidR="000639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контингент</w:t>
      </w:r>
      <w:r w:rsidR="000639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0639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выбравших экзамен,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отличается  уровень подготовки и мотивации</w:t>
      </w:r>
      <w:r w:rsidR="000639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различны позиции родителей, кроме того, это может быть связано и со здоровьем ребенка, а также с его индивидуальными особенностями. </w:t>
      </w:r>
    </w:p>
    <w:p w:rsidR="007A7FF6" w:rsidRPr="000346A5" w:rsidRDefault="007A7FF6" w:rsidP="007A7F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лицее сохранилась положительная динамика не только по русскому языку и литературе, но и по биологии и химии, что обеспечило поступление в Медицинскую академию 12 учащихся. Сохранилась стабильная ситуация по английскому языку и обществознанию. Снижение результатов по информатике, физике, английскому языку, по сравнению с 2013 г. объясняется  </w:t>
      </w:r>
      <w:proofErr w:type="spellStart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разноуровневым</w:t>
      </w:r>
      <w:proofErr w:type="spellEnd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контингентом учащихся, сдающих предмет. Окончательным результатом является 100% поступление выпускников в ВУЗы. Результаты ЕГЭ по математике в 2014 году объективны и соответствуют итоговым результатам. Качество знаний по результатам ЕГЭ, в соответствии со шкалой перевода баллов 2014 года - 80,3%, итоговые 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дают качество- 79,43%, </w:t>
      </w:r>
      <w:proofErr w:type="gramStart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полученные на экзамене соответствуют итоговым и аттестационным оценкам.</w:t>
      </w:r>
    </w:p>
    <w:p w:rsidR="007A7FF6" w:rsidRPr="000346A5" w:rsidRDefault="007A7FF6" w:rsidP="007A7F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Снижение среднего балла по информатике, объясняется  менее мотивированным на получение высоких баллов контингентом учащихся, чем в 2013г., тем не </w:t>
      </w:r>
      <w:proofErr w:type="gramStart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качество знаний по результатам ЕГЭ, в соответствии со шкалой перевода баллов 2014 года - 93,3%, итоговые результаты дают качество- 95,1%, оценки полученные на экзамене практически соответствуют итоговым и аттестационным оценкам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результатов ЕГЭ за 2014 года по лицею, Нижегородской области и Российской Федерации</w:t>
      </w: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85" w:type="pct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756"/>
        <w:gridCol w:w="756"/>
        <w:gridCol w:w="756"/>
        <w:gridCol w:w="636"/>
        <w:gridCol w:w="756"/>
        <w:gridCol w:w="756"/>
        <w:gridCol w:w="756"/>
        <w:gridCol w:w="756"/>
        <w:gridCol w:w="756"/>
        <w:gridCol w:w="756"/>
        <w:gridCol w:w="756"/>
      </w:tblGrid>
      <w:tr w:rsidR="007A7FF6" w:rsidRPr="00291C5D" w:rsidTr="0044391A">
        <w:trPr>
          <w:trHeight w:val="1529"/>
        </w:trPr>
        <w:tc>
          <w:tcPr>
            <w:tcW w:w="949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Год/Предмет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4" w:type="pct"/>
            <w:textDirection w:val="btLr"/>
          </w:tcPr>
          <w:p w:rsidR="007A7FF6" w:rsidRPr="00291C5D" w:rsidRDefault="007A7FF6" w:rsidP="0044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7A7FF6" w:rsidRPr="00291C5D" w:rsidTr="0044391A">
        <w:trPr>
          <w:trHeight w:val="267"/>
        </w:trPr>
        <w:tc>
          <w:tcPr>
            <w:tcW w:w="949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Лицей № 87</w:t>
            </w:r>
          </w:p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31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</w:t>
            </w:r>
          </w:p>
        </w:tc>
      </w:tr>
      <w:tr w:rsidR="007A7FF6" w:rsidRPr="00291C5D" w:rsidTr="0044391A">
        <w:trPr>
          <w:trHeight w:val="559"/>
        </w:trPr>
        <w:tc>
          <w:tcPr>
            <w:tcW w:w="949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Нижегородская  область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44,57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60,84</w:t>
            </w:r>
          </w:p>
        </w:tc>
        <w:tc>
          <w:tcPr>
            <w:tcW w:w="31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64,92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60,46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57,35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49,14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51,78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62,54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62,45</w:t>
            </w:r>
          </w:p>
        </w:tc>
      </w:tr>
      <w:tr w:rsidR="007A7FF6" w:rsidRPr="00291C5D" w:rsidTr="0044391A">
        <w:trPr>
          <w:trHeight w:val="529"/>
        </w:trPr>
        <w:tc>
          <w:tcPr>
            <w:tcW w:w="949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31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374" w:type="pct"/>
          </w:tcPr>
          <w:p w:rsidR="007A7FF6" w:rsidRPr="00291C5D" w:rsidRDefault="007A7FF6" w:rsidP="00443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</w:t>
            </w:r>
          </w:p>
        </w:tc>
      </w:tr>
    </w:tbl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5241FC" wp14:editId="3EBA0D5B">
            <wp:simplePos x="0" y="0"/>
            <wp:positionH relativeFrom="column">
              <wp:posOffset>-556260</wp:posOffset>
            </wp:positionH>
            <wp:positionV relativeFrom="paragraph">
              <wp:posOffset>15875</wp:posOffset>
            </wp:positionV>
            <wp:extent cx="4610100" cy="3095625"/>
            <wp:effectExtent l="0" t="0" r="19050" b="9525"/>
            <wp:wrapTight wrapText="bothSides">
              <wp:wrapPolygon edited="0">
                <wp:start x="0" y="0"/>
                <wp:lineTo x="0" y="21534"/>
                <wp:lineTo x="21600" y="21534"/>
                <wp:lineTo x="2160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Default="007A7FF6" w:rsidP="007A7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FF6" w:rsidRPr="006C1F69" w:rsidRDefault="007A7FF6" w:rsidP="007A7F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7A7FF6" w:rsidRPr="006C1F69" w:rsidRDefault="007A7FF6" w:rsidP="007A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Результаты сдачи ЕГЭ в 2014 в лицее, по некоторым предметам ниже, чем в 2013, что является следствием ряда причин. В России ужесточение требований к процедуре сдачи ЕГЭ, усложнение </w:t>
      </w:r>
      <w:proofErr w:type="spellStart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2014 году вызвало  снижение среднего балла  по многим предметам, кроме стабильной ситуации с результатами по русскому языку и литературе.</w:t>
      </w:r>
    </w:p>
    <w:p w:rsidR="007A7FF6" w:rsidRPr="006C1F69" w:rsidRDefault="007A7FF6" w:rsidP="007A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Следует также учесть серьезные </w:t>
      </w:r>
      <w:proofErr w:type="gramStart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изменения</w:t>
      </w:r>
      <w:proofErr w:type="gramEnd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произошедшие в 2014г:  " Поэтому, если сравнивать с результатами прошлого года, где была масса сливов, фальсификаций, то говорить о том, что низкие баллы по ЕГЭ связаны только лишь со снижением качества преподавания в школе, некорректно</w:t>
      </w:r>
      <w:proofErr w:type="gramStart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общественный деятель Евгений Ямбург,  </w:t>
      </w:r>
      <w:hyperlink r:id="rId9" w:history="1">
        <w:r w:rsidRPr="00C525E7">
          <w:rPr>
            <w:rStyle w:val="a3"/>
            <w:rFonts w:ascii="Times New Roman" w:eastAsia="Calibri" w:hAnsi="Times New Roman" w:cs="Times New Roman"/>
            <w:sz w:val="24"/>
            <w:szCs w:val="24"/>
            <w:lang w:eastAsia="ru-RU"/>
          </w:rPr>
          <w:t>http://actualcomment.ru/rosobrnadzor-nazval-prichinu-nizkikh-ballov-na-ege-po-matematike.html</w:t>
        </w:r>
      </w:hyperlink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:rsidR="00063988" w:rsidRPr="000346A5" w:rsidRDefault="00063988" w:rsidP="00063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 это, конечно же, не единственная причина. Причин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заключается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разной квалификации учителей, разно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контингент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выбравших экзамен,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отличается  уровень подготовки и мотивации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0346A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различны позиции родителей, кроме того, это может быть связано и со здоровьем ребенка, а также с его индивидуальными особенностями. </w:t>
      </w:r>
    </w:p>
    <w:p w:rsidR="007A7FF6" w:rsidRPr="006C1F69" w:rsidRDefault="007A7FF6" w:rsidP="007A7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лицее сохранилась положительная динамика не только по русскому языку и литературе, но и по биологии и химии, что обеспечило поступление в Медицинскую академию 12 учащихся. Сохранилась стабильная ситуация по английскому языку и обществознанию. Снижение результатов по информатике, физике, английскому языку, по сравнению с 2013 г. объясняется  </w:t>
      </w:r>
      <w:proofErr w:type="spellStart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разноуровневым</w:t>
      </w:r>
      <w:proofErr w:type="spellEnd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контингентом учащихся, сдающих предмет. Окончательным результатом является 100% поступление выпускников в ВУЗы. Результаты ЕГЭ по математике в 2014 году объективны и соответствуют итоговым результатам. Качество знаний по результатам ЕГЭ, в соответствии со шкалой перевода баллов 2014 года - 80,3%, итоговые результаты дают качество- 79,43%, </w:t>
      </w:r>
      <w:proofErr w:type="gramStart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оценки</w:t>
      </w:r>
      <w:proofErr w:type="gramEnd"/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полученные на экзамене соответствуют итоговым и аттестационным оценкам.</w:t>
      </w:r>
    </w:p>
    <w:p w:rsidR="00C94DFC" w:rsidRDefault="007A7FF6" w:rsidP="007A7FF6">
      <w:pPr>
        <w:spacing w:after="0" w:line="240" w:lineRule="auto"/>
        <w:ind w:firstLine="709"/>
        <w:jc w:val="both"/>
      </w:pPr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Снижение среднего балла по информатике, объясняется менее мотивированным на получение высоких баллов контингентом учащихся, чем в 2013г., тем не менее</w:t>
      </w:r>
      <w:r w:rsidR="000639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Pr="006C1F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качество знаний по результатам ЕГЭ, в соответствии со шкалой перевода баллов 2014 года - 93,3%, итоговые результаты дают качество- 95,1%, оценки полученные на экзамене практически соответствуют итоговым и аттестационным оценкам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C9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F6"/>
    <w:rsid w:val="00063988"/>
    <w:rsid w:val="007A7FF6"/>
    <w:rsid w:val="00C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://actualcomment.ru/rosobrnadzor-nazval-prichinu-nizkikh-ballov-na-ege-po-matematik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tualcomment.ru/rosobrnadzor-nazval-prichinu-nizkikh-ballov-na-ege-po-matematike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Итоги ЕГЭ по</a:t>
            </a:r>
            <a:r>
              <a:rPr lang="ru-RU" sz="1200" baseline="0"/>
              <a:t> лицею в </a:t>
            </a:r>
          </a:p>
          <a:p>
            <a:pPr>
              <a:defRPr/>
            </a:pPr>
            <a:r>
              <a:rPr lang="ru-RU" sz="1200" baseline="0"/>
              <a:t>2012,2013, 2014гг.</a:t>
            </a:r>
            <a:endParaRPr lang="ru-RU" sz="1200"/>
          </a:p>
        </c:rich>
      </c:tx>
      <c:layout>
        <c:manualLayout>
          <c:xMode val="edge"/>
          <c:yMode val="edge"/>
          <c:x val="0.57140255009107466"/>
          <c:y val="2.512933095259003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515266841644795"/>
          <c:y val="0.11808230742620292"/>
          <c:w val="0.51807655293088362"/>
          <c:h val="0.75174348671954094"/>
        </c:manualLayout>
      </c:layout>
      <c:radarChart>
        <c:radarStyle val="marker"/>
        <c:varyColors val="0"/>
        <c:ser>
          <c:idx val="0"/>
          <c:order val="0"/>
          <c:tx>
            <c:strRef>
              <c:f>Лист2!$A$5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Лист2!$B$3:$L$3</c:f>
              <c:strCache>
                <c:ptCount val="11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Лист2!$B$5:$L$5</c:f>
              <c:numCache>
                <c:formatCode>0.00</c:formatCode>
                <c:ptCount val="11"/>
                <c:pt idx="0">
                  <c:v>71.599999999999994</c:v>
                </c:pt>
                <c:pt idx="1">
                  <c:v>59.47</c:v>
                </c:pt>
                <c:pt idx="2">
                  <c:v>59.87</c:v>
                </c:pt>
                <c:pt idx="3">
                  <c:v>51</c:v>
                </c:pt>
                <c:pt idx="4">
                  <c:v>83.36</c:v>
                </c:pt>
                <c:pt idx="5">
                  <c:v>78</c:v>
                </c:pt>
                <c:pt idx="6">
                  <c:v>52</c:v>
                </c:pt>
                <c:pt idx="7">
                  <c:v>60.27</c:v>
                </c:pt>
                <c:pt idx="8">
                  <c:v>64.599999999999994</c:v>
                </c:pt>
                <c:pt idx="9">
                  <c:v>61.6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Лист2!$B$3:$L$3</c:f>
              <c:strCache>
                <c:ptCount val="11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Лист2!$B$6:$L$6</c:f>
              <c:numCache>
                <c:formatCode>0.00</c:formatCode>
                <c:ptCount val="11"/>
                <c:pt idx="0">
                  <c:v>76.239999999999995</c:v>
                </c:pt>
                <c:pt idx="1">
                  <c:v>71.62</c:v>
                </c:pt>
                <c:pt idx="2">
                  <c:v>73.23</c:v>
                </c:pt>
                <c:pt idx="3">
                  <c:v>77.430000000000007</c:v>
                </c:pt>
                <c:pt idx="4">
                  <c:v>88</c:v>
                </c:pt>
                <c:pt idx="5">
                  <c:v>70</c:v>
                </c:pt>
                <c:pt idx="6">
                  <c:v>85</c:v>
                </c:pt>
                <c:pt idx="7">
                  <c:v>76.099999999999994</c:v>
                </c:pt>
                <c:pt idx="8">
                  <c:v>72.540000000000006</c:v>
                </c:pt>
                <c:pt idx="9">
                  <c:v>76.25</c:v>
                </c:pt>
                <c:pt idx="10">
                  <c:v>72.67</c:v>
                </c:pt>
              </c:numCache>
            </c:numRef>
          </c:val>
        </c:ser>
        <c:ser>
          <c:idx val="2"/>
          <c:order val="2"/>
          <c:tx>
            <c:strRef>
              <c:f>Лист2!$A$7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Лист2!$B$3:$L$3</c:f>
              <c:strCache>
                <c:ptCount val="11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Лист2!$B$7:$L$7</c:f>
              <c:numCache>
                <c:formatCode>General</c:formatCode>
                <c:ptCount val="11"/>
                <c:pt idx="0">
                  <c:v>59.7</c:v>
                </c:pt>
                <c:pt idx="1">
                  <c:v>74.8</c:v>
                </c:pt>
                <c:pt idx="2">
                  <c:v>60.8</c:v>
                </c:pt>
                <c:pt idx="3">
                  <c:v>77.8</c:v>
                </c:pt>
                <c:pt idx="4">
                  <c:v>72.599999999999994</c:v>
                </c:pt>
                <c:pt idx="5">
                  <c:v>87</c:v>
                </c:pt>
                <c:pt idx="7">
                  <c:v>70.2</c:v>
                </c:pt>
                <c:pt idx="8">
                  <c:v>68.3</c:v>
                </c:pt>
                <c:pt idx="9">
                  <c:v>65</c:v>
                </c:pt>
                <c:pt idx="10">
                  <c:v>73.599999999999994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3987712"/>
        <c:axId val="363989248"/>
      </c:radarChart>
      <c:catAx>
        <c:axId val="363987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3989248"/>
        <c:crosses val="autoZero"/>
        <c:auto val="1"/>
        <c:lblAlgn val="ctr"/>
        <c:lblOffset val="100"/>
        <c:noMultiLvlLbl val="0"/>
      </c:catAx>
      <c:valAx>
        <c:axId val="36398924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363987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46257299232947"/>
          <c:y val="0.30138711232524507"/>
          <c:w val="0.17438564365500825"/>
          <c:h val="0.549998393058010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Сравнение итогов  ЕГЭ за 2012,2013,2014 по лицею (средний балл) </a:t>
            </a:r>
          </a:p>
        </c:rich>
      </c:tx>
      <c:layout>
        <c:manualLayout>
          <c:xMode val="edge"/>
          <c:yMode val="edge"/>
          <c:x val="0.11725010699104425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Лист2!$A$5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Лист2!$B$3:$L$3</c:f>
              <c:strCache>
                <c:ptCount val="11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Лист2!$B$5:$L$5</c:f>
              <c:numCache>
                <c:formatCode>0.00</c:formatCode>
                <c:ptCount val="11"/>
                <c:pt idx="0">
                  <c:v>71.599999999999994</c:v>
                </c:pt>
                <c:pt idx="1">
                  <c:v>59.47</c:v>
                </c:pt>
                <c:pt idx="2">
                  <c:v>59.87</c:v>
                </c:pt>
                <c:pt idx="3">
                  <c:v>51</c:v>
                </c:pt>
                <c:pt idx="4">
                  <c:v>83.36</c:v>
                </c:pt>
                <c:pt idx="5">
                  <c:v>78</c:v>
                </c:pt>
                <c:pt idx="6">
                  <c:v>52</c:v>
                </c:pt>
                <c:pt idx="7">
                  <c:v>60.27</c:v>
                </c:pt>
                <c:pt idx="8">
                  <c:v>64.599999999999994</c:v>
                </c:pt>
                <c:pt idx="9">
                  <c:v>61.6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Лист2!$B$3:$L$3</c:f>
              <c:strCache>
                <c:ptCount val="11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Лист2!$B$6:$L$6</c:f>
              <c:numCache>
                <c:formatCode>0.00</c:formatCode>
                <c:ptCount val="11"/>
                <c:pt idx="0">
                  <c:v>76.239999999999995</c:v>
                </c:pt>
                <c:pt idx="1">
                  <c:v>71.62</c:v>
                </c:pt>
                <c:pt idx="2">
                  <c:v>73.23</c:v>
                </c:pt>
                <c:pt idx="3">
                  <c:v>77.430000000000007</c:v>
                </c:pt>
                <c:pt idx="4">
                  <c:v>88</c:v>
                </c:pt>
                <c:pt idx="5">
                  <c:v>70</c:v>
                </c:pt>
                <c:pt idx="6">
                  <c:v>85</c:v>
                </c:pt>
                <c:pt idx="7">
                  <c:v>76.099999999999994</c:v>
                </c:pt>
                <c:pt idx="8">
                  <c:v>72.540000000000006</c:v>
                </c:pt>
                <c:pt idx="9">
                  <c:v>76.25</c:v>
                </c:pt>
                <c:pt idx="10">
                  <c:v>72.67</c:v>
                </c:pt>
              </c:numCache>
            </c:numRef>
          </c:val>
        </c:ser>
        <c:ser>
          <c:idx val="2"/>
          <c:order val="2"/>
          <c:tx>
            <c:strRef>
              <c:f>Лист2!$A$7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Лист2!$B$3:$L$3</c:f>
              <c:strCache>
                <c:ptCount val="11"/>
                <c:pt idx="0">
                  <c:v>Математика</c:v>
                </c:pt>
                <c:pt idx="1">
                  <c:v>Русский  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Информатика </c:v>
                </c:pt>
                <c:pt idx="5">
                  <c:v>Литература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</c:v>
                </c:pt>
                <c:pt idx="9">
                  <c:v>История</c:v>
                </c:pt>
                <c:pt idx="10">
                  <c:v>Химия</c:v>
                </c:pt>
              </c:strCache>
            </c:strRef>
          </c:cat>
          <c:val>
            <c:numRef>
              <c:f>Лист2!$B$7:$L$7</c:f>
              <c:numCache>
                <c:formatCode>General</c:formatCode>
                <c:ptCount val="11"/>
                <c:pt idx="0">
                  <c:v>59.7</c:v>
                </c:pt>
                <c:pt idx="1">
                  <c:v>74.8</c:v>
                </c:pt>
                <c:pt idx="2">
                  <c:v>60.8</c:v>
                </c:pt>
                <c:pt idx="3">
                  <c:v>77.8</c:v>
                </c:pt>
                <c:pt idx="4">
                  <c:v>72.599999999999994</c:v>
                </c:pt>
                <c:pt idx="5">
                  <c:v>87</c:v>
                </c:pt>
                <c:pt idx="7">
                  <c:v>70.2</c:v>
                </c:pt>
                <c:pt idx="8">
                  <c:v>68.3</c:v>
                </c:pt>
                <c:pt idx="9">
                  <c:v>65</c:v>
                </c:pt>
                <c:pt idx="10">
                  <c:v>73.599999999999994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121344"/>
        <c:axId val="408122880"/>
      </c:barChart>
      <c:catAx>
        <c:axId val="40812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08122880"/>
        <c:crossesAt val="0"/>
        <c:auto val="1"/>
        <c:lblAlgn val="ctr"/>
        <c:lblOffset val="100"/>
        <c:noMultiLvlLbl val="0"/>
      </c:catAx>
      <c:valAx>
        <c:axId val="408122880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408121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156154449765945"/>
          <c:y val="0.16319849331810624"/>
          <c:w val="0.51186948580410441"/>
          <c:h val="6.369623797025371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Сравнение результатов ЕГЭ по Российской Федерации, Нижегородской области, лицею(2014г.)</a:t>
            </a:r>
          </a:p>
        </c:rich>
      </c:tx>
      <c:layout>
        <c:manualLayout>
          <c:xMode val="edge"/>
          <c:yMode val="edge"/>
          <c:x val="2.472222222222222E-3"/>
          <c:y val="1.128349955517542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600349956255467"/>
          <c:y val="0.23936537570795816"/>
          <c:w val="0.5073379265091863"/>
          <c:h val="0.68694567217080316"/>
        </c:manualLayout>
      </c:layout>
      <c:radarChart>
        <c:radarStyle val="filled"/>
        <c:varyColors val="0"/>
        <c:ser>
          <c:idx val="0"/>
          <c:order val="0"/>
          <c:tx>
            <c:strRef>
              <c:f>Лист2!$O$23</c:f>
              <c:strCache>
                <c:ptCount val="1"/>
                <c:pt idx="0">
                  <c:v>лицей № 87</c:v>
                </c:pt>
              </c:strCache>
            </c:strRef>
          </c:tx>
          <c:cat>
            <c:strRef>
              <c:f>Лист2!$P$22:$Z$22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Химия</c:v>
                </c:pt>
              </c:strCache>
            </c:strRef>
          </c:cat>
          <c:val>
            <c:numRef>
              <c:f>Лист2!$P$23:$Z$23</c:f>
              <c:numCache>
                <c:formatCode>General</c:formatCode>
                <c:ptCount val="11"/>
                <c:pt idx="0">
                  <c:v>74.8</c:v>
                </c:pt>
                <c:pt idx="1">
                  <c:v>59.7</c:v>
                </c:pt>
                <c:pt idx="2">
                  <c:v>72.599999999999994</c:v>
                </c:pt>
                <c:pt idx="3">
                  <c:v>77.8</c:v>
                </c:pt>
                <c:pt idx="4">
                  <c:v>87</c:v>
                </c:pt>
                <c:pt idx="5">
                  <c:v>0</c:v>
                </c:pt>
                <c:pt idx="6">
                  <c:v>68.3</c:v>
                </c:pt>
                <c:pt idx="7">
                  <c:v>60.8</c:v>
                </c:pt>
                <c:pt idx="8">
                  <c:v>65</c:v>
                </c:pt>
                <c:pt idx="9">
                  <c:v>70.2</c:v>
                </c:pt>
                <c:pt idx="10">
                  <c:v>73.599999999999994</c:v>
                </c:pt>
              </c:numCache>
            </c:numRef>
          </c:val>
        </c:ser>
        <c:ser>
          <c:idx val="1"/>
          <c:order val="1"/>
          <c:tx>
            <c:strRef>
              <c:f>Лист2!$O$24</c:f>
              <c:strCache>
                <c:ptCount val="1"/>
                <c:pt idx="0">
                  <c:v>Нижегородская область</c:v>
                </c:pt>
              </c:strCache>
            </c:strRef>
          </c:tx>
          <c:cat>
            <c:strRef>
              <c:f>Лист2!$P$22:$Z$22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Химия</c:v>
                </c:pt>
              </c:strCache>
            </c:strRef>
          </c:cat>
          <c:val>
            <c:numRef>
              <c:f>Лист2!$P$24:$Z$24</c:f>
              <c:numCache>
                <c:formatCode>General</c:formatCode>
                <c:ptCount val="11"/>
                <c:pt idx="0">
                  <c:v>64.650000000000006</c:v>
                </c:pt>
                <c:pt idx="1">
                  <c:v>44.57</c:v>
                </c:pt>
                <c:pt idx="2">
                  <c:v>60.84</c:v>
                </c:pt>
                <c:pt idx="3">
                  <c:v>58.4</c:v>
                </c:pt>
                <c:pt idx="4">
                  <c:v>64.92</c:v>
                </c:pt>
                <c:pt idx="5">
                  <c:v>60.46</c:v>
                </c:pt>
                <c:pt idx="6">
                  <c:v>57.35</c:v>
                </c:pt>
                <c:pt idx="7">
                  <c:v>49.14</c:v>
                </c:pt>
                <c:pt idx="8">
                  <c:v>51.78</c:v>
                </c:pt>
                <c:pt idx="9">
                  <c:v>62.54</c:v>
                </c:pt>
                <c:pt idx="10">
                  <c:v>62.45</c:v>
                </c:pt>
              </c:numCache>
            </c:numRef>
          </c:val>
        </c:ser>
        <c:ser>
          <c:idx val="2"/>
          <c:order val="2"/>
          <c:tx>
            <c:strRef>
              <c:f>Лист2!$O$25</c:f>
              <c:strCache>
                <c:ptCount val="1"/>
                <c:pt idx="0">
                  <c:v>Российская Федерация</c:v>
                </c:pt>
              </c:strCache>
            </c:strRef>
          </c:tx>
          <c:cat>
            <c:strRef>
              <c:f>Лист2!$P$22:$Z$22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География</c:v>
                </c:pt>
                <c:pt idx="6">
                  <c:v>Обществознание</c:v>
                </c:pt>
                <c:pt idx="7">
                  <c:v>Физика</c:v>
                </c:pt>
                <c:pt idx="8">
                  <c:v>История</c:v>
                </c:pt>
                <c:pt idx="9">
                  <c:v>Английский язык</c:v>
                </c:pt>
                <c:pt idx="10">
                  <c:v>Химия</c:v>
                </c:pt>
              </c:strCache>
            </c:strRef>
          </c:cat>
          <c:val>
            <c:numRef>
              <c:f>Лист2!$P$25:$Z$25</c:f>
              <c:numCache>
                <c:formatCode>General</c:formatCode>
                <c:ptCount val="11"/>
                <c:pt idx="0">
                  <c:v>62.7</c:v>
                </c:pt>
                <c:pt idx="1">
                  <c:v>44.1</c:v>
                </c:pt>
                <c:pt idx="2">
                  <c:v>57.2</c:v>
                </c:pt>
                <c:pt idx="3">
                  <c:v>54.4</c:v>
                </c:pt>
                <c:pt idx="4">
                  <c:v>54.1</c:v>
                </c:pt>
                <c:pt idx="5">
                  <c:v>53.1</c:v>
                </c:pt>
                <c:pt idx="6">
                  <c:v>53.1</c:v>
                </c:pt>
                <c:pt idx="7">
                  <c:v>45.8</c:v>
                </c:pt>
                <c:pt idx="8">
                  <c:v>45.8</c:v>
                </c:pt>
                <c:pt idx="9">
                  <c:v>61.3</c:v>
                </c:pt>
                <c:pt idx="10">
                  <c:v>55.7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09009152"/>
        <c:axId val="450831104"/>
      </c:radarChart>
      <c:catAx>
        <c:axId val="409009152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crossAx val="450831104"/>
        <c:crosses val="autoZero"/>
        <c:auto val="1"/>
        <c:lblAlgn val="ctr"/>
        <c:lblOffset val="100"/>
        <c:noMultiLvlLbl val="0"/>
      </c:catAx>
      <c:valAx>
        <c:axId val="45083110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40900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5568678915136"/>
          <c:y val="0.16788633103240763"/>
          <c:w val="0.18166535433070866"/>
          <c:h val="0.5370001054311244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Ю. Беззубова</dc:creator>
  <cp:lastModifiedBy>Марина Ю. Беззубова</cp:lastModifiedBy>
  <cp:revision>2</cp:revision>
  <dcterms:created xsi:type="dcterms:W3CDTF">2015-02-27T14:12:00Z</dcterms:created>
  <dcterms:modified xsi:type="dcterms:W3CDTF">2015-02-27T14:12:00Z</dcterms:modified>
</cp:coreProperties>
</file>